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A0" w:rsidRPr="00022720" w:rsidRDefault="003741A0" w:rsidP="00022720">
      <w:pPr>
        <w:pStyle w:val="3"/>
        <w:spacing w:before="0" w:after="0" w:line="300" w:lineRule="auto"/>
        <w:ind w:firstLine="709"/>
        <w:jc w:val="center"/>
        <w:rPr>
          <w:color w:val="262626" w:themeColor="text1" w:themeTint="D9"/>
          <w:sz w:val="20"/>
          <w:szCs w:val="20"/>
        </w:rPr>
      </w:pPr>
      <w:bookmarkStart w:id="0" w:name="_GoBack"/>
      <w:bookmarkEnd w:id="0"/>
      <w:r w:rsidRPr="00022720">
        <w:rPr>
          <w:noProof/>
          <w:color w:val="262626" w:themeColor="text1" w:themeTint="D9"/>
          <w:sz w:val="20"/>
          <w:szCs w:val="20"/>
        </w:rPr>
        <w:drawing>
          <wp:inline distT="0" distB="0" distL="0" distR="0" wp14:anchorId="652846C2" wp14:editId="552F7750">
            <wp:extent cx="657225" cy="676275"/>
            <wp:effectExtent l="0" t="0" r="9525" b="9525"/>
            <wp:docPr id="2" name="Рисунок 2" descr="Описание: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1A0" w:rsidRPr="00022720" w:rsidRDefault="003741A0" w:rsidP="00022720">
      <w:pPr>
        <w:pStyle w:val="3"/>
        <w:spacing w:before="0" w:after="0" w:line="300" w:lineRule="auto"/>
        <w:ind w:firstLine="709"/>
        <w:jc w:val="center"/>
        <w:rPr>
          <w:color w:val="262626" w:themeColor="text1" w:themeTint="D9"/>
          <w:sz w:val="20"/>
          <w:szCs w:val="20"/>
        </w:rPr>
      </w:pPr>
      <w:r w:rsidRPr="00022720">
        <w:rPr>
          <w:color w:val="262626" w:themeColor="text1" w:themeTint="D9"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3741A0" w:rsidRPr="00022720" w:rsidRDefault="003741A0" w:rsidP="00022720">
      <w:pPr>
        <w:pStyle w:val="3"/>
        <w:spacing w:before="0" w:after="0" w:line="300" w:lineRule="auto"/>
        <w:ind w:firstLine="709"/>
        <w:jc w:val="center"/>
        <w:rPr>
          <w:color w:val="262626" w:themeColor="text1" w:themeTint="D9"/>
          <w:sz w:val="20"/>
          <w:szCs w:val="20"/>
        </w:rPr>
      </w:pPr>
      <w:r w:rsidRPr="00022720">
        <w:rPr>
          <w:color w:val="262626" w:themeColor="text1" w:themeTint="D9"/>
          <w:sz w:val="20"/>
          <w:szCs w:val="20"/>
        </w:rPr>
        <w:t>Управление Федеральной службы по надзору в сфере защиты прав потребителей и благополучия человека по Забайкальскому краю</w:t>
      </w:r>
    </w:p>
    <w:p w:rsidR="003741A0" w:rsidRPr="00022720" w:rsidRDefault="003741A0" w:rsidP="00022720">
      <w:pPr>
        <w:shd w:val="clear" w:color="auto" w:fill="FFFFFF"/>
        <w:spacing w:after="0" w:line="300" w:lineRule="auto"/>
        <w:ind w:firstLine="709"/>
        <w:jc w:val="both"/>
        <w:rPr>
          <w:rFonts w:ascii="Cambria" w:hAnsi="Cambria"/>
          <w:b/>
          <w:color w:val="262626" w:themeColor="text1" w:themeTint="D9"/>
          <w:sz w:val="20"/>
          <w:szCs w:val="20"/>
        </w:rPr>
      </w:pPr>
    </w:p>
    <w:p w:rsidR="009E0580" w:rsidRPr="00022720" w:rsidRDefault="009E0580" w:rsidP="00022720">
      <w:pPr>
        <w:spacing w:after="0" w:line="300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0"/>
          <w:szCs w:val="20"/>
          <w:lang w:eastAsia="ru-RU"/>
        </w:rPr>
      </w:pPr>
      <w:r w:rsidRPr="00022720">
        <w:rPr>
          <w:rFonts w:ascii="Cambria" w:hAnsi="Cambria" w:cs="Times New Roman"/>
          <w:noProof/>
          <w:color w:val="262626" w:themeColor="text1" w:themeTint="D9"/>
          <w:sz w:val="20"/>
          <w:szCs w:val="20"/>
          <w:lang w:eastAsia="ru-RU"/>
        </w:rPr>
        <w:drawing>
          <wp:inline distT="0" distB="0" distL="0" distR="0" wp14:anchorId="1901150D" wp14:editId="59915728">
            <wp:extent cx="1962150" cy="3209925"/>
            <wp:effectExtent l="0" t="0" r="0" b="9525"/>
            <wp:docPr id="3" name="Рисунок 3" descr="&amp;Fcy;&amp;ocy;&amp;tcy;&amp;ocy; &amp;rcy;&amp;iecy;&amp;bcy;&amp;iecy;&amp;ncy;&amp;kcy;&amp;acy;, &amp;pcy;&amp;iecy;&amp;rcy;&amp;iecy;&amp;ncy;&amp;iecy;&amp;scy;&amp;shcy;&amp;iecy;&amp;gcy;&amp;ocy; &amp;pcy;&amp;ocy;&amp;lcy;&amp;icy;&amp;ocy;&amp;mcy;&amp;icy;&amp;iecy;&amp;lcy;&amp;icy;&amp;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Fcy;&amp;ocy;&amp;tcy;&amp;ocy; &amp;rcy;&amp;iecy;&amp;bcy;&amp;iecy;&amp;ncy;&amp;kcy;&amp;acy;, &amp;pcy;&amp;iecy;&amp;rcy;&amp;iecy;&amp;ncy;&amp;iecy;&amp;scy;&amp;shcy;&amp;iecy;&amp;gcy;&amp;ocy; &amp;pcy;&amp;ocy;&amp;lcy;&amp;icy;&amp;ocy;&amp;mcy;&amp;icy;&amp;iecy;&amp;lcy;&amp;icy;&amp;t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720">
        <w:rPr>
          <w:rFonts w:ascii="Cambria" w:hAnsi="Cambria" w:cs="Times New Roman"/>
          <w:noProof/>
          <w:color w:val="262626" w:themeColor="text1" w:themeTint="D9"/>
          <w:sz w:val="20"/>
          <w:szCs w:val="20"/>
          <w:lang w:eastAsia="ru-RU"/>
        </w:rPr>
        <w:drawing>
          <wp:inline distT="0" distB="0" distL="0" distR="0" wp14:anchorId="37C985A7" wp14:editId="491935A1">
            <wp:extent cx="2314575" cy="3209925"/>
            <wp:effectExtent l="0" t="0" r="9525" b="9525"/>
            <wp:docPr id="4" name="Рисунок 4" descr="poli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lio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20" w:rsidRDefault="00022720" w:rsidP="00022720">
      <w:pPr>
        <w:spacing w:after="0" w:line="300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0"/>
          <w:szCs w:val="20"/>
          <w:lang w:eastAsia="ru-RU"/>
        </w:rPr>
      </w:pPr>
    </w:p>
    <w:p w:rsidR="009663C9" w:rsidRDefault="00070BEB" w:rsidP="00022720">
      <w:pPr>
        <w:spacing w:after="0" w:line="300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0"/>
          <w:szCs w:val="20"/>
          <w:lang w:eastAsia="ru-RU"/>
        </w:rPr>
      </w:pPr>
      <w:r w:rsidRPr="00022720"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0"/>
          <w:szCs w:val="20"/>
          <w:lang w:eastAsia="ru-RU"/>
        </w:rPr>
        <w:t xml:space="preserve">Профилактика </w:t>
      </w:r>
      <w:r w:rsidR="009663C9" w:rsidRPr="00022720"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0"/>
          <w:szCs w:val="20"/>
          <w:lang w:eastAsia="ru-RU"/>
        </w:rPr>
        <w:t>полиомиелит</w:t>
      </w:r>
      <w:r w:rsidRPr="00022720"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0"/>
          <w:szCs w:val="20"/>
          <w:lang w:eastAsia="ru-RU"/>
        </w:rPr>
        <w:t>а</w:t>
      </w:r>
    </w:p>
    <w:p w:rsidR="00022720" w:rsidRPr="00022720" w:rsidRDefault="00022720" w:rsidP="00022720">
      <w:pPr>
        <w:spacing w:after="0" w:line="300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color w:val="262626" w:themeColor="text1" w:themeTint="D9"/>
          <w:kern w:val="36"/>
          <w:sz w:val="20"/>
          <w:szCs w:val="20"/>
          <w:lang w:eastAsia="ru-RU"/>
        </w:rPr>
      </w:pPr>
    </w:p>
    <w:p w:rsidR="00EC6369" w:rsidRPr="00022720" w:rsidRDefault="00AF31F4" w:rsidP="00022720">
      <w:pPr>
        <w:spacing w:after="0" w:line="300" w:lineRule="auto"/>
        <w:ind w:firstLine="709"/>
        <w:jc w:val="both"/>
        <w:rPr>
          <w:rFonts w:ascii="Cambria" w:eastAsia="Times New Roman" w:hAnsi="Cambria" w:cs="Times New Roman"/>
          <w:color w:val="262626" w:themeColor="text1" w:themeTint="D9"/>
          <w:sz w:val="20"/>
          <w:szCs w:val="20"/>
          <w:lang w:eastAsia="ru-RU"/>
        </w:rPr>
      </w:pPr>
      <w:r w:rsidRPr="00022720">
        <w:rPr>
          <w:rFonts w:ascii="Cambria" w:eastAsia="Times New Roman" w:hAnsi="Cambria" w:cs="Times New Roman"/>
          <w:color w:val="262626" w:themeColor="text1" w:themeTint="D9"/>
          <w:sz w:val="20"/>
          <w:szCs w:val="20"/>
          <w:lang w:eastAsia="ru-RU"/>
        </w:rPr>
        <w:t>Благодаря массовой иммунизации против полиомиелита в 2002 г. Европейский регион Всемирной организации здравоохранения, в том числе Российская Федераци</w:t>
      </w:r>
      <w:r w:rsidR="002A79D5" w:rsidRPr="00022720">
        <w:rPr>
          <w:rFonts w:ascii="Cambria" w:eastAsia="Times New Roman" w:hAnsi="Cambria" w:cs="Times New Roman"/>
          <w:color w:val="262626" w:themeColor="text1" w:themeTint="D9"/>
          <w:sz w:val="20"/>
          <w:szCs w:val="20"/>
          <w:lang w:eastAsia="ru-RU"/>
        </w:rPr>
        <w:t>я</w:t>
      </w:r>
      <w:r w:rsidRPr="00022720">
        <w:rPr>
          <w:rFonts w:ascii="Cambria" w:eastAsia="Times New Roman" w:hAnsi="Cambria" w:cs="Times New Roman"/>
          <w:color w:val="262626" w:themeColor="text1" w:themeTint="D9"/>
          <w:sz w:val="20"/>
          <w:szCs w:val="20"/>
          <w:lang w:eastAsia="ru-RU"/>
        </w:rPr>
        <w:t xml:space="preserve"> в его составе, сертифицированы как свободные от полиомиелита. Однако, на сегодняшний день не все страны мира свободны от полиомиелита. С учетом высоких темпов миграции населения в мире, остается риск завоза полиовируса из неблагополучных по полиомиелиту стран (территорий) на территорию Российской Федерации.</w:t>
      </w:r>
    </w:p>
    <w:p w:rsidR="00AF31F4" w:rsidRPr="00022720" w:rsidRDefault="00AF31F4" w:rsidP="00022720">
      <w:pPr>
        <w:spacing w:after="0" w:line="300" w:lineRule="auto"/>
        <w:ind w:firstLine="709"/>
        <w:jc w:val="both"/>
        <w:rPr>
          <w:rFonts w:ascii="Cambria" w:eastAsia="Times New Roman" w:hAnsi="Cambria" w:cs="Times New Roman"/>
          <w:color w:val="262626" w:themeColor="text1" w:themeTint="D9"/>
          <w:sz w:val="20"/>
          <w:szCs w:val="20"/>
          <w:lang w:eastAsia="ru-RU"/>
        </w:rPr>
      </w:pPr>
      <w:r w:rsidRPr="00022720">
        <w:rPr>
          <w:rFonts w:ascii="Cambria" w:eastAsia="Times New Roman" w:hAnsi="Cambria" w:cs="Times New Roman"/>
          <w:color w:val="262626" w:themeColor="text1" w:themeTint="D9"/>
          <w:sz w:val="20"/>
          <w:szCs w:val="20"/>
          <w:lang w:eastAsia="ru-RU"/>
        </w:rPr>
        <w:t>В Российской Федерации прививки против полиомиелита проводятся всем детям в плановом порядке, а также могут проводиться взрослым при осложнении эпидемической ситуации.</w:t>
      </w:r>
    </w:p>
    <w:p w:rsidR="002B2E3A" w:rsidRPr="00022720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0"/>
          <w:szCs w:val="20"/>
        </w:rPr>
      </w:pP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>До тех пор, пока в мире остается хоть один инфицированный ребенок, риску заражения полиомиелитом подвергаются дети во всех странах.</w:t>
      </w:r>
    </w:p>
    <w:p w:rsidR="002B2E3A" w:rsidRPr="00022720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0"/>
          <w:szCs w:val="20"/>
          <w:shd w:val="clear" w:color="auto" w:fill="FFFFFF"/>
        </w:rPr>
      </w:pP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Полиомиелит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–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острое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вирусное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инфекционное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заболевание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,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протекающее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с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поражением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мотонейронов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серого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вещества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спинного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мозга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,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ядер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двигательных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черепных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нервов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ствола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головного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мозга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с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развитием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периферических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Style w:val="w"/>
          <w:rFonts w:ascii="Cambria" w:hAnsi="Cambria" w:cs="Times New Roman"/>
          <w:color w:val="262626" w:themeColor="text1" w:themeTint="D9"/>
          <w:sz w:val="20"/>
          <w:szCs w:val="20"/>
        </w:rPr>
        <w:t>параличей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>. Наибольшему риску заражения этой болезнью подвержены дети в возрасте до пяти лет.</w:t>
      </w:r>
    </w:p>
    <w:p w:rsidR="002B2E3A" w:rsidRPr="00022720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0"/>
          <w:szCs w:val="20"/>
        </w:rPr>
      </w:pPr>
      <w:r w:rsidRPr="00022720">
        <w:rPr>
          <w:rFonts w:ascii="Cambria" w:hAnsi="Cambria" w:cs="Times New Roman"/>
          <w:color w:val="262626" w:themeColor="text1" w:themeTint="D9"/>
          <w:sz w:val="20"/>
          <w:szCs w:val="20"/>
          <w:shd w:val="clear" w:color="auto" w:fill="FFFFFF"/>
        </w:rPr>
        <w:t>Вирус полиомиелита поражает нервную систему и за считанные часы может привести к общему параличу. Вирус проникает в организм человека через рот и размножается в кишечнике. Первыми симптомами являются лихорадка, головная боль, рвота, ригидность затылочных мышц и боли в конечностях.</w:t>
      </w:r>
      <w:r w:rsidR="00022720">
        <w:rPr>
          <w:rFonts w:ascii="Cambria" w:hAnsi="Cambria" w:cs="Times New Roman"/>
          <w:color w:val="262626" w:themeColor="text1" w:themeTint="D9"/>
          <w:sz w:val="20"/>
          <w:szCs w:val="20"/>
          <w:shd w:val="clear" w:color="auto" w:fill="FFFFFF"/>
        </w:rPr>
        <w:t xml:space="preserve"> 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>В одном из 200 случаев инфицирования развивается необратимый паралич (обычно ног). 5-10 % из числа таких парализованных людей умирают из-за наступающего паралича дыхательных мышц.</w:t>
      </w:r>
    </w:p>
    <w:p w:rsidR="00E02BC9" w:rsidRPr="00022720" w:rsidRDefault="00E02BC9" w:rsidP="00022720">
      <w:pPr>
        <w:spacing w:after="0" w:line="300" w:lineRule="auto"/>
        <w:ind w:firstLine="709"/>
        <w:jc w:val="both"/>
        <w:rPr>
          <w:rFonts w:ascii="Cambria" w:eastAsia="Times New Roman" w:hAnsi="Cambria" w:cs="Times New Roman"/>
          <w:color w:val="262626" w:themeColor="text1" w:themeTint="D9"/>
          <w:sz w:val="20"/>
          <w:szCs w:val="20"/>
          <w:lang w:eastAsia="ru-RU"/>
        </w:rPr>
      </w:pPr>
      <w:r w:rsidRPr="00022720">
        <w:rPr>
          <w:rFonts w:ascii="Cambria" w:eastAsia="Times New Roman" w:hAnsi="Cambria" w:cs="Times New Roman"/>
          <w:color w:val="262626" w:themeColor="text1" w:themeTint="D9"/>
          <w:sz w:val="20"/>
          <w:szCs w:val="20"/>
          <w:lang w:eastAsia="ru-RU"/>
        </w:rPr>
        <w:lastRenderedPageBreak/>
        <w:t>Источником инфекции является человек: больной или бессимптомный носитель. Пути передачи – бытовой, водный, пищевой. Естественная восприимчивость людей высокая.</w:t>
      </w:r>
    </w:p>
    <w:p w:rsidR="002B2E3A" w:rsidRPr="00022720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0"/>
          <w:szCs w:val="20"/>
        </w:rPr>
      </w:pPr>
      <w:r w:rsidRPr="00022720">
        <w:rPr>
          <w:rFonts w:ascii="Cambria" w:hAnsi="Cambria" w:cs="Times New Roman"/>
          <w:color w:val="262626" w:themeColor="text1" w:themeTint="D9"/>
          <w:sz w:val="20"/>
          <w:szCs w:val="20"/>
          <w:shd w:val="clear" w:color="auto" w:fill="FFFFFF"/>
        </w:rPr>
        <w:t>Полиомиелит неизлечим. Заболевание полиомиелитом приводит к инвалидизации.</w:t>
      </w:r>
    </w:p>
    <w:p w:rsidR="002B2E3A" w:rsidRPr="00022720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0"/>
          <w:szCs w:val="20"/>
        </w:rPr>
      </w:pPr>
    </w:p>
    <w:p w:rsidR="002B2E3A" w:rsidRPr="00022720" w:rsidRDefault="002B2E3A" w:rsidP="00022720">
      <w:pPr>
        <w:spacing w:after="0" w:line="300" w:lineRule="auto"/>
        <w:ind w:firstLine="709"/>
        <w:jc w:val="center"/>
        <w:rPr>
          <w:rFonts w:ascii="Cambria" w:hAnsi="Cambria" w:cs="Times New Roman"/>
          <w:color w:val="262626" w:themeColor="text1" w:themeTint="D9"/>
          <w:sz w:val="20"/>
          <w:szCs w:val="20"/>
        </w:rPr>
      </w:pPr>
      <w:r w:rsidRPr="00022720">
        <w:rPr>
          <w:rFonts w:ascii="Cambria" w:hAnsi="Cambria" w:cs="Times New Roman"/>
          <w:noProof/>
          <w:color w:val="262626" w:themeColor="text1" w:themeTint="D9"/>
          <w:sz w:val="20"/>
          <w:szCs w:val="20"/>
          <w:lang w:eastAsia="ru-RU"/>
        </w:rPr>
        <w:drawing>
          <wp:inline distT="0" distB="0" distL="0" distR="0" wp14:anchorId="672B32C9" wp14:editId="7F4825ED">
            <wp:extent cx="4762500" cy="3571875"/>
            <wp:effectExtent l="0" t="0" r="0" b="9525"/>
            <wp:docPr id="5" name="Рисунок 5" descr="tumblr_nqahpyVZCv1uz1l9yo1_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umblr_nqahpyVZCv1uz1l9yo1_5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E3A" w:rsidRPr="00022720" w:rsidRDefault="002B2E3A" w:rsidP="00022720">
      <w:pPr>
        <w:spacing w:after="0" w:line="300" w:lineRule="auto"/>
        <w:ind w:firstLine="709"/>
        <w:jc w:val="center"/>
        <w:rPr>
          <w:rFonts w:ascii="Cambria" w:hAnsi="Cambria" w:cs="Times New Roman"/>
          <w:color w:val="262626" w:themeColor="text1" w:themeTint="D9"/>
          <w:sz w:val="20"/>
          <w:szCs w:val="20"/>
        </w:rPr>
      </w:pP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Пациенты с </w:t>
      </w:r>
      <w:r w:rsidRPr="00022720">
        <w:rPr>
          <w:rFonts w:ascii="Cambria" w:hAnsi="Cambria" w:cs="Times New Roman"/>
          <w:bCs/>
          <w:color w:val="262626" w:themeColor="text1" w:themeTint="D9"/>
          <w:sz w:val="20"/>
          <w:szCs w:val="20"/>
        </w:rPr>
        <w:t>полиомиелитом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в аппаратах «</w:t>
      </w:r>
      <w:r w:rsidRPr="00022720">
        <w:rPr>
          <w:rFonts w:ascii="Cambria" w:hAnsi="Cambria" w:cs="Times New Roman"/>
          <w:bCs/>
          <w:color w:val="262626" w:themeColor="text1" w:themeTint="D9"/>
          <w:sz w:val="20"/>
          <w:szCs w:val="20"/>
        </w:rPr>
        <w:t>железные</w:t>
      </w: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 </w:t>
      </w:r>
      <w:r w:rsidRPr="00022720">
        <w:rPr>
          <w:rFonts w:ascii="Cambria" w:hAnsi="Cambria" w:cs="Times New Roman"/>
          <w:bCs/>
          <w:color w:val="262626" w:themeColor="text1" w:themeTint="D9"/>
          <w:sz w:val="20"/>
          <w:szCs w:val="20"/>
        </w:rPr>
        <w:t>легкие»</w:t>
      </w:r>
    </w:p>
    <w:p w:rsidR="00BE4ACA" w:rsidRPr="00022720" w:rsidRDefault="00BE4AC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0"/>
          <w:szCs w:val="20"/>
        </w:rPr>
      </w:pPr>
    </w:p>
    <w:p w:rsidR="002B2E3A" w:rsidRPr="00022720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0"/>
          <w:szCs w:val="20"/>
        </w:rPr>
      </w:pP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>Единственная мера профилактики полиомиелита – это иммунизация.</w:t>
      </w:r>
    </w:p>
    <w:p w:rsidR="002B2E3A" w:rsidRPr="00022720" w:rsidRDefault="002B2E3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0"/>
          <w:szCs w:val="20"/>
        </w:rPr>
      </w:pP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>Иммунизация осуществляется 2 видами вакцин: инактивированной полиомиелитной вакциной (ИПВ) и оральной полиомиелитной вакциной (ОПВ).</w:t>
      </w:r>
    </w:p>
    <w:p w:rsidR="002B2E3A" w:rsidRPr="00022720" w:rsidRDefault="002B2E3A" w:rsidP="00022720">
      <w:pPr>
        <w:pStyle w:val="a5"/>
        <w:spacing w:before="0" w:beforeAutospacing="0" w:after="0" w:afterAutospacing="0" w:line="300" w:lineRule="auto"/>
        <w:ind w:firstLine="709"/>
        <w:jc w:val="both"/>
        <w:rPr>
          <w:rFonts w:ascii="Cambria" w:hAnsi="Cambria"/>
          <w:color w:val="262626" w:themeColor="text1" w:themeTint="D9"/>
          <w:sz w:val="20"/>
          <w:szCs w:val="20"/>
        </w:rPr>
      </w:pPr>
      <w:r w:rsidRPr="00022720">
        <w:rPr>
          <w:rFonts w:ascii="Cambria" w:hAnsi="Cambria"/>
          <w:color w:val="262626" w:themeColor="text1" w:themeTint="D9"/>
          <w:sz w:val="20"/>
          <w:szCs w:val="20"/>
        </w:rPr>
        <w:t>В конце 2021 года были внесены изменения в Национальный календарь профилактических прививок Российской Федерации (приказ Министерства здравоохранения РФ от 6 декабря 2021 г. №1122н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прививок»).</w:t>
      </w:r>
    </w:p>
    <w:p w:rsidR="002B2E3A" w:rsidRPr="00022720" w:rsidRDefault="00BE4ACA" w:rsidP="00022720">
      <w:pPr>
        <w:pStyle w:val="a5"/>
        <w:spacing w:before="0" w:beforeAutospacing="0" w:after="0" w:afterAutospacing="0" w:line="300" w:lineRule="auto"/>
        <w:ind w:firstLine="709"/>
        <w:jc w:val="both"/>
        <w:rPr>
          <w:rFonts w:ascii="Cambria" w:hAnsi="Cambria"/>
          <w:color w:val="262626" w:themeColor="text1" w:themeTint="D9"/>
          <w:sz w:val="20"/>
          <w:szCs w:val="20"/>
        </w:rPr>
      </w:pPr>
      <w:r w:rsidRPr="00022720">
        <w:rPr>
          <w:rFonts w:ascii="Cambria" w:hAnsi="Cambria"/>
          <w:color w:val="262626" w:themeColor="text1" w:themeTint="D9"/>
          <w:sz w:val="20"/>
          <w:szCs w:val="20"/>
        </w:rPr>
        <w:t>П</w:t>
      </w:r>
      <w:r w:rsidR="002B2E3A" w:rsidRPr="00022720">
        <w:rPr>
          <w:rFonts w:ascii="Cambria" w:hAnsi="Cambria"/>
          <w:color w:val="262626" w:themeColor="text1" w:themeTint="D9"/>
          <w:sz w:val="20"/>
          <w:szCs w:val="20"/>
        </w:rPr>
        <w:t>ервая, вторая, третья вакцинация (V1, V2, V3) и первая ревакцинация (RV</w:t>
      </w:r>
      <w:r w:rsidR="002B2E3A" w:rsidRPr="00022720">
        <w:rPr>
          <w:rFonts w:ascii="Cambria" w:hAnsi="Cambria"/>
          <w:color w:val="262626" w:themeColor="text1" w:themeTint="D9"/>
          <w:sz w:val="20"/>
          <w:szCs w:val="20"/>
          <w:lang w:val="en-US"/>
        </w:rPr>
        <w:t>I</w:t>
      </w:r>
      <w:r w:rsidR="002B2E3A" w:rsidRPr="00022720">
        <w:rPr>
          <w:rFonts w:ascii="Cambria" w:hAnsi="Cambria"/>
          <w:color w:val="262626" w:themeColor="text1" w:themeTint="D9"/>
          <w:sz w:val="20"/>
          <w:szCs w:val="20"/>
        </w:rPr>
        <w:t>) против полиомиелита проводятся инактивированной вакциной для профилактики полиомиелита (ИПВ) всем детям раннего возраста в 3 - 4,5 - 6 мес. и 18 мес. жизни;</w:t>
      </w:r>
    </w:p>
    <w:p w:rsidR="002B2E3A" w:rsidRPr="00022720" w:rsidRDefault="00BE4AC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0"/>
          <w:szCs w:val="20"/>
        </w:rPr>
      </w:pP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>В</w:t>
      </w:r>
      <w:r w:rsidR="00AF31F4"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>торая ревакцинация (</w:t>
      </w:r>
      <w:r w:rsidR="002B2E3A"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>RV</w:t>
      </w:r>
      <w:r w:rsidR="00AF31F4" w:rsidRPr="00022720">
        <w:rPr>
          <w:rFonts w:ascii="Cambria" w:hAnsi="Cambria" w:cs="Times New Roman"/>
          <w:color w:val="262626" w:themeColor="text1" w:themeTint="D9"/>
          <w:sz w:val="20"/>
          <w:szCs w:val="20"/>
          <w:lang w:val="en-US"/>
        </w:rPr>
        <w:t>II</w:t>
      </w:r>
      <w:r w:rsidR="002B2E3A"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>) против полиомиелита, как и ранее, проводится в 20 мес. оральной полиомиелитной вакциной (ОПВ).</w:t>
      </w:r>
    </w:p>
    <w:p w:rsidR="002B2E3A" w:rsidRPr="00022720" w:rsidRDefault="00BE4ACA" w:rsidP="00022720">
      <w:pPr>
        <w:spacing w:after="0" w:line="300" w:lineRule="auto"/>
        <w:ind w:firstLine="709"/>
        <w:jc w:val="both"/>
        <w:rPr>
          <w:rFonts w:ascii="Cambria" w:hAnsi="Cambria" w:cs="Times New Roman"/>
          <w:color w:val="262626" w:themeColor="text1" w:themeTint="D9"/>
          <w:sz w:val="20"/>
          <w:szCs w:val="20"/>
        </w:rPr>
      </w:pPr>
      <w:r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>Т</w:t>
      </w:r>
      <w:r w:rsidR="002B2E3A"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>ретья ревакцинация (RV</w:t>
      </w:r>
      <w:r w:rsidR="00AF31F4" w:rsidRPr="00022720">
        <w:rPr>
          <w:rFonts w:ascii="Cambria" w:hAnsi="Cambria" w:cs="Times New Roman"/>
          <w:color w:val="262626" w:themeColor="text1" w:themeTint="D9"/>
          <w:sz w:val="20"/>
          <w:szCs w:val="20"/>
          <w:lang w:val="en-US"/>
        </w:rPr>
        <w:t>III</w:t>
      </w:r>
      <w:r w:rsidR="002B2E3A"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 xml:space="preserve">) против полиомиелита </w:t>
      </w:r>
      <w:r w:rsidR="002B2E3A" w:rsidRPr="00022720">
        <w:rPr>
          <w:rFonts w:ascii="Cambria" w:hAnsi="Cambria" w:cs="Times New Roman"/>
          <w:color w:val="262626" w:themeColor="text1" w:themeTint="D9"/>
          <w:sz w:val="20"/>
          <w:szCs w:val="20"/>
          <w:u w:val="single"/>
        </w:rPr>
        <w:t xml:space="preserve">перенесена с возраста 14 лет на 6 лет </w:t>
      </w:r>
      <w:r w:rsidR="002B2E3A" w:rsidRPr="00022720">
        <w:rPr>
          <w:rFonts w:ascii="Cambria" w:hAnsi="Cambria" w:cs="Times New Roman"/>
          <w:color w:val="262626" w:themeColor="text1" w:themeTint="D9"/>
          <w:sz w:val="20"/>
          <w:szCs w:val="20"/>
        </w:rPr>
        <w:t>и проводится оральной полиомиелитной вакциной (ОПВ).</w:t>
      </w:r>
    </w:p>
    <w:p w:rsidR="006D14DA" w:rsidRPr="00022720" w:rsidRDefault="002B2E3A" w:rsidP="00022720">
      <w:pPr>
        <w:pStyle w:val="a5"/>
        <w:spacing w:before="0" w:beforeAutospacing="0" w:after="0" w:afterAutospacing="0" w:line="300" w:lineRule="auto"/>
        <w:ind w:firstLine="709"/>
        <w:jc w:val="both"/>
        <w:rPr>
          <w:rFonts w:ascii="Cambria" w:hAnsi="Cambria"/>
          <w:color w:val="262626" w:themeColor="text1" w:themeTint="D9"/>
          <w:sz w:val="20"/>
          <w:szCs w:val="20"/>
        </w:rPr>
      </w:pPr>
      <w:r w:rsidRPr="00022720">
        <w:rPr>
          <w:rFonts w:ascii="Cambria" w:hAnsi="Cambria"/>
          <w:color w:val="262626" w:themeColor="text1" w:themeTint="D9"/>
          <w:sz w:val="20"/>
          <w:szCs w:val="20"/>
        </w:rPr>
        <w:t xml:space="preserve">В соответствии с п. 2516 </w:t>
      </w:r>
      <w:hyperlink r:id="rId9" w:anchor="Par103" w:history="1">
        <w:r w:rsidR="006D14DA" w:rsidRPr="00022720">
          <w:rPr>
            <w:rStyle w:val="a7"/>
            <w:rFonts w:ascii="Cambria" w:hAnsi="Cambria"/>
            <w:color w:val="262626" w:themeColor="text1" w:themeTint="D9"/>
            <w:sz w:val="20"/>
            <w:szCs w:val="20"/>
            <w:u w:val="none"/>
          </w:rPr>
          <w:t>СанПиН 3.3686-21</w:t>
        </w:r>
      </w:hyperlink>
      <w:r w:rsidR="006D14DA" w:rsidRPr="00022720">
        <w:rPr>
          <w:rFonts w:ascii="Cambria" w:hAnsi="Cambria"/>
          <w:color w:val="262626" w:themeColor="text1" w:themeTint="D9"/>
          <w:sz w:val="20"/>
          <w:szCs w:val="20"/>
        </w:rPr>
        <w:t xml:space="preserve"> «Санитарно-эпидемиологические требования по профилактике инфекционных болезней» р</w:t>
      </w:r>
      <w:r w:rsidRPr="00022720">
        <w:rPr>
          <w:rFonts w:ascii="Cambria" w:hAnsi="Cambria"/>
          <w:color w:val="262626" w:themeColor="text1" w:themeTint="D9"/>
          <w:sz w:val="20"/>
          <w:szCs w:val="20"/>
        </w:rPr>
        <w:t xml:space="preserve">азобщение детей в организациях, осуществляющих образовательную деятельность, организациях отдыха детей и их оздоровления осуществляется путем временного перевода не привитого против полиомиелита ребенка в группу/класс/отряд, где нет детей, привитых </w:t>
      </w:r>
      <w:r w:rsidR="006D14DA" w:rsidRPr="00022720">
        <w:rPr>
          <w:rFonts w:ascii="Cambria" w:hAnsi="Cambria"/>
          <w:color w:val="262626" w:themeColor="text1" w:themeTint="D9"/>
          <w:sz w:val="20"/>
          <w:szCs w:val="20"/>
        </w:rPr>
        <w:t xml:space="preserve">оральной полиомиелитной вакциной, </w:t>
      </w:r>
      <w:r w:rsidRPr="00022720">
        <w:rPr>
          <w:rFonts w:ascii="Cambria" w:hAnsi="Cambria"/>
          <w:color w:val="262626" w:themeColor="text1" w:themeTint="D9"/>
          <w:sz w:val="20"/>
          <w:szCs w:val="20"/>
        </w:rPr>
        <w:t>в течение последних 60 календарных дней.</w:t>
      </w:r>
    </w:p>
    <w:p w:rsidR="002B2E3A" w:rsidRPr="00022720" w:rsidRDefault="002B2E3A" w:rsidP="00022720">
      <w:pPr>
        <w:pStyle w:val="a5"/>
        <w:spacing w:before="0" w:beforeAutospacing="0" w:after="0" w:afterAutospacing="0" w:line="300" w:lineRule="auto"/>
        <w:ind w:firstLine="709"/>
        <w:jc w:val="both"/>
        <w:rPr>
          <w:rFonts w:ascii="Cambria" w:hAnsi="Cambria"/>
          <w:b/>
          <w:color w:val="262626" w:themeColor="text1" w:themeTint="D9"/>
          <w:sz w:val="20"/>
          <w:szCs w:val="20"/>
        </w:rPr>
      </w:pPr>
      <w:r w:rsidRPr="00022720">
        <w:rPr>
          <w:rFonts w:ascii="Cambria" w:hAnsi="Cambria"/>
          <w:color w:val="262626" w:themeColor="text1" w:themeTint="D9"/>
          <w:sz w:val="20"/>
          <w:szCs w:val="20"/>
        </w:rPr>
        <w:t xml:space="preserve">Отстранение не привитого против полиомиелита ребенка от посещения таких организаций проводится только в случае невозможности перевода в другую группу/класс/отряд по объективным причинам (отсутствие принципа групповой изоляции в организации, осуществляющей </w:t>
      </w:r>
      <w:r w:rsidRPr="00022720">
        <w:rPr>
          <w:rFonts w:ascii="Cambria" w:hAnsi="Cambria"/>
          <w:color w:val="262626" w:themeColor="text1" w:themeTint="D9"/>
          <w:sz w:val="20"/>
          <w:szCs w:val="20"/>
        </w:rPr>
        <w:lastRenderedPageBreak/>
        <w:t>образовательную деятельность; проведение совместных мероприятий в музыкальном, актовом, спортивном залах; наличие иммунизированных против полиомиелита ОПВ в течение последних 60 календарных дней, по всем группам/классам/отрядам). Разобщение направлено на предупреждение инфицирования и заболевания незащищенного (не привитого) ребенка.</w:t>
      </w:r>
    </w:p>
    <w:p w:rsidR="002B2E3A" w:rsidRPr="00022720" w:rsidRDefault="002B2E3A" w:rsidP="00022720">
      <w:pPr>
        <w:spacing w:after="0" w:line="300" w:lineRule="auto"/>
        <w:ind w:firstLine="709"/>
        <w:jc w:val="both"/>
        <w:rPr>
          <w:rFonts w:ascii="Cambria" w:hAnsi="Cambria"/>
          <w:color w:val="262626" w:themeColor="text1" w:themeTint="D9"/>
          <w:sz w:val="20"/>
          <w:szCs w:val="20"/>
        </w:rPr>
      </w:pPr>
    </w:p>
    <w:p w:rsidR="002B2E3A" w:rsidRPr="00022720" w:rsidRDefault="002B2E3A" w:rsidP="00022720">
      <w:pPr>
        <w:spacing w:after="0" w:line="300" w:lineRule="auto"/>
        <w:ind w:firstLine="709"/>
        <w:jc w:val="both"/>
        <w:rPr>
          <w:rStyle w:val="apple-converted-space"/>
          <w:rFonts w:ascii="Cambria" w:hAnsi="Cambria" w:cs="Times New Roman"/>
          <w:b/>
          <w:i/>
          <w:color w:val="262626" w:themeColor="text1" w:themeTint="D9"/>
          <w:sz w:val="20"/>
          <w:szCs w:val="20"/>
        </w:rPr>
      </w:pPr>
      <w:r w:rsidRPr="00022720">
        <w:rPr>
          <w:rFonts w:ascii="Cambria" w:hAnsi="Cambria" w:cs="Times New Roman"/>
          <w:b/>
          <w:i/>
          <w:color w:val="262626" w:themeColor="text1" w:themeTint="D9"/>
          <w:sz w:val="20"/>
          <w:szCs w:val="20"/>
        </w:rPr>
        <w:t>Родители, не отказывайтесь от плановой иммунизации против полиомиелита! Вашему ребенку она жизненно необходима, потому что переболеть полиомиелитом означает получить инвалидность на всю жизнь.</w:t>
      </w:r>
    </w:p>
    <w:p w:rsidR="00E45136" w:rsidRPr="00022720" w:rsidRDefault="002B2E3A" w:rsidP="00022720">
      <w:pPr>
        <w:spacing w:after="0" w:line="300" w:lineRule="auto"/>
        <w:ind w:firstLine="709"/>
        <w:jc w:val="both"/>
        <w:rPr>
          <w:rFonts w:ascii="Cambria" w:hAnsi="Cambria"/>
          <w:color w:val="262626" w:themeColor="text1" w:themeTint="D9"/>
          <w:sz w:val="20"/>
          <w:szCs w:val="20"/>
        </w:rPr>
      </w:pPr>
      <w:r w:rsidRPr="00022720">
        <w:rPr>
          <w:rFonts w:ascii="Cambria" w:hAnsi="Cambria" w:cs="Times New Roman"/>
          <w:b/>
          <w:i/>
          <w:color w:val="262626" w:themeColor="text1" w:themeTint="D9"/>
          <w:sz w:val="20"/>
          <w:szCs w:val="20"/>
          <w:shd w:val="clear" w:color="auto" w:fill="FFFFFF"/>
        </w:rPr>
        <w:t>Управление Роспотребнадзора по Забайкальскому краю настоятельно рекомендует родителям не вывозить за пределы Российской Федерации детей, не привитых против полиомиелита!</w:t>
      </w:r>
    </w:p>
    <w:sectPr w:rsidR="00E45136" w:rsidRPr="00022720" w:rsidSect="00F340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C9"/>
    <w:rsid w:val="00022720"/>
    <w:rsid w:val="000465AB"/>
    <w:rsid w:val="00070BEB"/>
    <w:rsid w:val="00174891"/>
    <w:rsid w:val="00275B3C"/>
    <w:rsid w:val="002A79D5"/>
    <w:rsid w:val="002B2E3A"/>
    <w:rsid w:val="00356ED0"/>
    <w:rsid w:val="003741A0"/>
    <w:rsid w:val="006D14DA"/>
    <w:rsid w:val="008F6569"/>
    <w:rsid w:val="009663C9"/>
    <w:rsid w:val="009E0580"/>
    <w:rsid w:val="00A24D82"/>
    <w:rsid w:val="00A4099E"/>
    <w:rsid w:val="00AF31F4"/>
    <w:rsid w:val="00B763BD"/>
    <w:rsid w:val="00BE4ACA"/>
    <w:rsid w:val="00C91E40"/>
    <w:rsid w:val="00D970F1"/>
    <w:rsid w:val="00E02BC9"/>
    <w:rsid w:val="00E06F5E"/>
    <w:rsid w:val="00E45136"/>
    <w:rsid w:val="00E6645D"/>
    <w:rsid w:val="00EC6369"/>
    <w:rsid w:val="00F3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6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2E3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6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3C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B2E3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B2E3A"/>
  </w:style>
  <w:style w:type="character" w:customStyle="1" w:styleId="w">
    <w:name w:val="w"/>
    <w:rsid w:val="002B2E3A"/>
  </w:style>
  <w:style w:type="paragraph" w:styleId="a5">
    <w:name w:val="Normal (Web)"/>
    <w:basedOn w:val="a"/>
    <w:uiPriority w:val="99"/>
    <w:unhideWhenUsed/>
    <w:rsid w:val="002B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B2E3A"/>
    <w:rPr>
      <w:b/>
      <w:bCs/>
    </w:rPr>
  </w:style>
  <w:style w:type="character" w:styleId="a7">
    <w:name w:val="Hyperlink"/>
    <w:basedOn w:val="a0"/>
    <w:uiPriority w:val="99"/>
    <w:semiHidden/>
    <w:unhideWhenUsed/>
    <w:rsid w:val="006D1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6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B2E3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6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3C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B2E3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B2E3A"/>
  </w:style>
  <w:style w:type="character" w:customStyle="1" w:styleId="w">
    <w:name w:val="w"/>
    <w:rsid w:val="002B2E3A"/>
  </w:style>
  <w:style w:type="paragraph" w:styleId="a5">
    <w:name w:val="Normal (Web)"/>
    <w:basedOn w:val="a"/>
    <w:uiPriority w:val="99"/>
    <w:unhideWhenUsed/>
    <w:rsid w:val="002B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B2E3A"/>
    <w:rPr>
      <w:b/>
      <w:bCs/>
    </w:rPr>
  </w:style>
  <w:style w:type="character" w:styleId="a7">
    <w:name w:val="Hyperlink"/>
    <w:basedOn w:val="a0"/>
    <w:uiPriority w:val="99"/>
    <w:semiHidden/>
    <w:unhideWhenUsed/>
    <w:rsid w:val="006D1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&#1044;&#1086;&#1082;&#1091;&#1084;&#1077;&#1085;&#1090;&#1099;%20&#1089;&#1086;%20&#1089;&#1090;&#1072;&#1088;&#1086;&#1075;&#1086;%20&#1076;&#1080;&#1089;&#1082;&#1072;\&#1076;\&#1044;&#1086;&#1082;&#1091;&#1084;&#1077;&#1085;&#1090;&#1099;%20&#1076;&#1083;&#1103;%20&#1088;&#1072;&#1073;&#1086;&#1090;&#1099;\2023\&#1087;&#1088;&#1077;&#1076;&#1087;&#1080;&#1089;&#1072;&#1085;&#1080;&#1077;\&#1087;&#1088;&#1077;&#1076;&#1087;&#1080;&#1089;&#1072;&#1085;&#1080;&#1077;%20&#1082;&#1086;&#1088;&#1100;%20&#1095;&#1072;&#1089;&#1090;&#1085;&#1099;&#1077;%20&#1052;&#1054;%2006.03.202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Дорожкова</dc:creator>
  <cp:lastModifiedBy>user</cp:lastModifiedBy>
  <cp:revision>2</cp:revision>
  <dcterms:created xsi:type="dcterms:W3CDTF">2023-03-22T07:51:00Z</dcterms:created>
  <dcterms:modified xsi:type="dcterms:W3CDTF">2023-03-22T07:51:00Z</dcterms:modified>
</cp:coreProperties>
</file>